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3C" w:rsidRDefault="00ED38B7">
      <w:r>
        <w:t xml:space="preserve">The O’Brien Vineyards makes and sells an awarding Pinot Noir. Each Bottle of Pinot Noir sells for $24 and has a unit variable cost of $14. </w:t>
      </w:r>
    </w:p>
    <w:p w:rsidR="00ED38B7" w:rsidRDefault="00ED38B7">
      <w:r>
        <w:t xml:space="preserve">Put together a Cash Budget. </w:t>
      </w:r>
    </w:p>
    <w:p w:rsidR="00ED38B7" w:rsidRDefault="00ED38B7" w:rsidP="00ED38B7">
      <w:pPr>
        <w:pStyle w:val="ListParagraph"/>
        <w:numPr>
          <w:ilvl w:val="0"/>
          <w:numId w:val="1"/>
        </w:numPr>
      </w:pPr>
      <w:r>
        <w:t>Maintains a 12% (1% per month) open line of credit for $75,000.00</w:t>
      </w:r>
    </w:p>
    <w:p w:rsidR="00ED38B7" w:rsidRDefault="00ED38B7" w:rsidP="00ED38B7">
      <w:pPr>
        <w:pStyle w:val="ListParagraph"/>
        <w:numPr>
          <w:ilvl w:val="0"/>
          <w:numId w:val="1"/>
        </w:numPr>
      </w:pPr>
      <w:r>
        <w:t>Maintains a minimum cash balance of $20,000.00</w:t>
      </w:r>
    </w:p>
    <w:p w:rsidR="00ED38B7" w:rsidRDefault="00ED38B7" w:rsidP="00ED38B7">
      <w:pPr>
        <w:pStyle w:val="ListParagraph"/>
        <w:numPr>
          <w:ilvl w:val="0"/>
          <w:numId w:val="1"/>
        </w:numPr>
      </w:pPr>
      <w:r>
        <w:t xml:space="preserve">Borrows on the first day of the month and repays loans last day of the next month (for example, if you were to borrow for July, which is really to meet August 1 beginning balance, you would repay end of September. You have use of the funds for 2 full months). </w:t>
      </w:r>
    </w:p>
    <w:p w:rsidR="00ED38B7" w:rsidRDefault="00ED38B7" w:rsidP="00ED38B7">
      <w:pPr>
        <w:pStyle w:val="ListParagraph"/>
        <w:numPr>
          <w:ilvl w:val="0"/>
          <w:numId w:val="1"/>
        </w:numPr>
      </w:pPr>
      <w:r>
        <w:t xml:space="preserve">Pays a cash dividend of $10,000.00 in July. </w:t>
      </w:r>
    </w:p>
    <w:p w:rsidR="00ED38B7" w:rsidRDefault="00ED38B7" w:rsidP="00ED38B7">
      <w:pPr>
        <w:pStyle w:val="ListParagraph"/>
        <w:numPr>
          <w:ilvl w:val="0"/>
          <w:numId w:val="1"/>
        </w:numPr>
      </w:pPr>
      <w:r>
        <w:t xml:space="preserve">Purchased $38,000.00 of oak barrels in August and $48,400.00 of oak barrels in September both purchases of equipment paid for in cash. </w:t>
      </w:r>
    </w:p>
    <w:p w:rsidR="00ED38B7" w:rsidRDefault="00ED38B7" w:rsidP="00ED38B7">
      <w:pPr>
        <w:pStyle w:val="ListParagraph"/>
        <w:numPr>
          <w:ilvl w:val="0"/>
          <w:numId w:val="1"/>
        </w:numPr>
      </w:pPr>
      <w:r>
        <w:t>Cash balance at July 1</w:t>
      </w:r>
      <w:r w:rsidRPr="00ED38B7">
        <w:rPr>
          <w:vertAlign w:val="superscript"/>
        </w:rPr>
        <w:t>st</w:t>
      </w:r>
      <w:r>
        <w:t xml:space="preserve"> is $22,500.00</w:t>
      </w:r>
    </w:p>
    <w:p w:rsidR="00ED38B7" w:rsidRDefault="00ED38B7" w:rsidP="00ED38B7">
      <w:r>
        <w:t xml:space="preserve">Summarized budget information: </w:t>
      </w:r>
    </w:p>
    <w:tbl>
      <w:tblPr>
        <w:tblStyle w:val="TableGrid"/>
        <w:tblW w:w="0" w:type="auto"/>
        <w:tblLook w:val="04A0" w:firstRow="1" w:lastRow="0" w:firstColumn="1" w:lastColumn="0" w:noHBand="0" w:noVBand="1"/>
      </w:tblPr>
      <w:tblGrid>
        <w:gridCol w:w="2088"/>
        <w:gridCol w:w="2444"/>
        <w:gridCol w:w="2844"/>
        <w:gridCol w:w="2200"/>
      </w:tblGrid>
      <w:tr w:rsidR="00ED38B7" w:rsidRPr="00ED38B7" w:rsidTr="00ED38B7">
        <w:trPr>
          <w:trHeight w:val="300"/>
        </w:trPr>
        <w:tc>
          <w:tcPr>
            <w:tcW w:w="2088" w:type="dxa"/>
            <w:noWrap/>
            <w:hideMark/>
          </w:tcPr>
          <w:p w:rsidR="00ED38B7" w:rsidRPr="00ED38B7" w:rsidRDefault="00ED38B7"/>
        </w:tc>
        <w:tc>
          <w:tcPr>
            <w:tcW w:w="2444" w:type="dxa"/>
            <w:noWrap/>
            <w:hideMark/>
          </w:tcPr>
          <w:p w:rsidR="00ED38B7" w:rsidRPr="00ED38B7" w:rsidRDefault="00ED38B7">
            <w:r w:rsidRPr="00ED38B7">
              <w:t>July</w:t>
            </w:r>
          </w:p>
        </w:tc>
        <w:tc>
          <w:tcPr>
            <w:tcW w:w="2844" w:type="dxa"/>
            <w:noWrap/>
            <w:hideMark/>
          </w:tcPr>
          <w:p w:rsidR="00ED38B7" w:rsidRPr="00ED38B7" w:rsidRDefault="00ED38B7">
            <w:r w:rsidRPr="00ED38B7">
              <w:t>August</w:t>
            </w:r>
          </w:p>
        </w:tc>
        <w:tc>
          <w:tcPr>
            <w:tcW w:w="2200" w:type="dxa"/>
            <w:noWrap/>
            <w:hideMark/>
          </w:tcPr>
          <w:p w:rsidR="00ED38B7" w:rsidRPr="00ED38B7" w:rsidRDefault="00ED38B7">
            <w:r w:rsidRPr="00ED38B7">
              <w:t xml:space="preserve">September </w:t>
            </w:r>
          </w:p>
        </w:tc>
      </w:tr>
      <w:tr w:rsidR="00ED38B7" w:rsidRPr="00ED38B7" w:rsidTr="00ED38B7">
        <w:trPr>
          <w:trHeight w:val="300"/>
        </w:trPr>
        <w:tc>
          <w:tcPr>
            <w:tcW w:w="2088" w:type="dxa"/>
            <w:noWrap/>
            <w:hideMark/>
          </w:tcPr>
          <w:p w:rsidR="00ED38B7" w:rsidRPr="00ED38B7" w:rsidRDefault="00ED38B7">
            <w:r w:rsidRPr="00ED38B7">
              <w:t>Beginning Cash</w:t>
            </w:r>
          </w:p>
        </w:tc>
        <w:tc>
          <w:tcPr>
            <w:tcW w:w="2444" w:type="dxa"/>
            <w:noWrap/>
            <w:hideMark/>
          </w:tcPr>
          <w:p w:rsidR="00ED38B7" w:rsidRPr="00ED38B7" w:rsidRDefault="00ED38B7" w:rsidP="00ED38B7">
            <w:r w:rsidRPr="00ED38B7">
              <w:t>$22,500.00</w:t>
            </w:r>
          </w:p>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Cash Collections</w:t>
            </w:r>
          </w:p>
        </w:tc>
        <w:tc>
          <w:tcPr>
            <w:tcW w:w="2444" w:type="dxa"/>
            <w:noWrap/>
            <w:hideMark/>
          </w:tcPr>
          <w:p w:rsidR="00ED38B7" w:rsidRPr="00ED38B7" w:rsidRDefault="00ED38B7" w:rsidP="00ED38B7">
            <w:r w:rsidRPr="00ED38B7">
              <w:t>$70,000.00</w:t>
            </w:r>
          </w:p>
        </w:tc>
        <w:tc>
          <w:tcPr>
            <w:tcW w:w="2844" w:type="dxa"/>
            <w:noWrap/>
            <w:hideMark/>
          </w:tcPr>
          <w:p w:rsidR="00ED38B7" w:rsidRPr="00ED38B7" w:rsidRDefault="00ED38B7" w:rsidP="00ED38B7">
            <w:r w:rsidRPr="00ED38B7">
              <w:t>$88,000.00</w:t>
            </w:r>
          </w:p>
        </w:tc>
        <w:tc>
          <w:tcPr>
            <w:tcW w:w="2200" w:type="dxa"/>
            <w:noWrap/>
            <w:hideMark/>
          </w:tcPr>
          <w:p w:rsidR="00ED38B7" w:rsidRPr="00ED38B7" w:rsidRDefault="00ED38B7" w:rsidP="00ED38B7">
            <w:r w:rsidRPr="00ED38B7">
              <w:t>$129,650.00</w:t>
            </w:r>
          </w:p>
        </w:tc>
      </w:tr>
      <w:tr w:rsidR="00ED38B7" w:rsidRPr="00ED38B7" w:rsidTr="00ED38B7">
        <w:trPr>
          <w:trHeight w:val="300"/>
        </w:trPr>
        <w:tc>
          <w:tcPr>
            <w:tcW w:w="2088" w:type="dxa"/>
            <w:noWrap/>
            <w:hideMark/>
          </w:tcPr>
          <w:p w:rsidR="00ED38B7" w:rsidRPr="00ED38B7" w:rsidRDefault="00ED38B7">
            <w:r w:rsidRPr="00ED38B7">
              <w:t>Total Cash Available</w:t>
            </w:r>
          </w:p>
        </w:tc>
        <w:tc>
          <w:tcPr>
            <w:tcW w:w="2444" w:type="dxa"/>
            <w:noWrap/>
            <w:hideMark/>
          </w:tcPr>
          <w:p w:rsidR="00ED38B7" w:rsidRPr="00ED38B7" w:rsidRDefault="00ED38B7" w:rsidP="00ED38B7">
            <w:r w:rsidRPr="00ED38B7">
              <w:t>$92,500.00</w:t>
            </w:r>
          </w:p>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Cash Disbursements</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 xml:space="preserve">Materials </w:t>
            </w:r>
          </w:p>
        </w:tc>
        <w:tc>
          <w:tcPr>
            <w:tcW w:w="2444" w:type="dxa"/>
            <w:noWrap/>
            <w:hideMark/>
          </w:tcPr>
          <w:p w:rsidR="00ED38B7" w:rsidRPr="00ED38B7" w:rsidRDefault="00ED38B7" w:rsidP="00ED38B7">
            <w:r w:rsidRPr="00ED38B7">
              <w:t>$18,000.00</w:t>
            </w:r>
          </w:p>
        </w:tc>
        <w:tc>
          <w:tcPr>
            <w:tcW w:w="2844" w:type="dxa"/>
            <w:noWrap/>
            <w:hideMark/>
          </w:tcPr>
          <w:p w:rsidR="00ED38B7" w:rsidRPr="00ED38B7" w:rsidRDefault="00ED38B7" w:rsidP="00ED38B7">
            <w:r w:rsidRPr="00ED38B7">
              <w:t>$19,500.00</w:t>
            </w:r>
          </w:p>
        </w:tc>
        <w:tc>
          <w:tcPr>
            <w:tcW w:w="2200" w:type="dxa"/>
            <w:noWrap/>
            <w:hideMark/>
          </w:tcPr>
          <w:p w:rsidR="00ED38B7" w:rsidRPr="00ED38B7" w:rsidRDefault="00ED38B7" w:rsidP="00ED38B7">
            <w:r w:rsidRPr="00ED38B7">
              <w:t>$17,700.00</w:t>
            </w:r>
          </w:p>
        </w:tc>
      </w:tr>
      <w:tr w:rsidR="00ED38B7" w:rsidRPr="00ED38B7" w:rsidTr="00ED38B7">
        <w:trPr>
          <w:trHeight w:val="300"/>
        </w:trPr>
        <w:tc>
          <w:tcPr>
            <w:tcW w:w="2088" w:type="dxa"/>
            <w:noWrap/>
            <w:hideMark/>
          </w:tcPr>
          <w:p w:rsidR="00ED38B7" w:rsidRPr="00ED38B7" w:rsidRDefault="00ED38B7">
            <w:r w:rsidRPr="00ED38B7">
              <w:t xml:space="preserve">Direct Labor </w:t>
            </w:r>
          </w:p>
        </w:tc>
        <w:tc>
          <w:tcPr>
            <w:tcW w:w="2444" w:type="dxa"/>
            <w:noWrap/>
            <w:hideMark/>
          </w:tcPr>
          <w:p w:rsidR="00ED38B7" w:rsidRPr="00ED38B7" w:rsidRDefault="00ED38B7" w:rsidP="00ED38B7">
            <w:r w:rsidRPr="00ED38B7">
              <w:t>$8,000.00</w:t>
            </w:r>
          </w:p>
        </w:tc>
        <w:tc>
          <w:tcPr>
            <w:tcW w:w="2844" w:type="dxa"/>
            <w:noWrap/>
            <w:hideMark/>
          </w:tcPr>
          <w:p w:rsidR="00ED38B7" w:rsidRPr="00ED38B7" w:rsidRDefault="00ED38B7" w:rsidP="00ED38B7">
            <w:r w:rsidRPr="00ED38B7">
              <w:t>$9,200.00</w:t>
            </w:r>
          </w:p>
        </w:tc>
        <w:tc>
          <w:tcPr>
            <w:tcW w:w="2200" w:type="dxa"/>
            <w:noWrap/>
            <w:hideMark/>
          </w:tcPr>
          <w:p w:rsidR="00ED38B7" w:rsidRPr="00ED38B7" w:rsidRDefault="00ED38B7" w:rsidP="00ED38B7">
            <w:r w:rsidRPr="00ED38B7">
              <w:t>$8,500.00</w:t>
            </w:r>
          </w:p>
        </w:tc>
      </w:tr>
      <w:tr w:rsidR="00ED38B7" w:rsidRPr="00ED38B7" w:rsidTr="00ED38B7">
        <w:trPr>
          <w:trHeight w:val="300"/>
        </w:trPr>
        <w:tc>
          <w:tcPr>
            <w:tcW w:w="2088" w:type="dxa"/>
            <w:noWrap/>
            <w:hideMark/>
          </w:tcPr>
          <w:p w:rsidR="00ED38B7" w:rsidRPr="00ED38B7" w:rsidRDefault="00ED38B7">
            <w:r w:rsidRPr="00ED38B7">
              <w:t>MOH</w:t>
            </w:r>
          </w:p>
        </w:tc>
        <w:tc>
          <w:tcPr>
            <w:tcW w:w="2444" w:type="dxa"/>
            <w:noWrap/>
            <w:hideMark/>
          </w:tcPr>
          <w:p w:rsidR="00ED38B7" w:rsidRPr="00ED38B7" w:rsidRDefault="00ED38B7" w:rsidP="00ED38B7">
            <w:r w:rsidRPr="00ED38B7">
              <w:t>$24,000.00</w:t>
            </w:r>
          </w:p>
        </w:tc>
        <w:tc>
          <w:tcPr>
            <w:tcW w:w="2844" w:type="dxa"/>
            <w:noWrap/>
            <w:hideMark/>
          </w:tcPr>
          <w:p w:rsidR="00ED38B7" w:rsidRPr="00ED38B7" w:rsidRDefault="00ED38B7" w:rsidP="00ED38B7">
            <w:r w:rsidRPr="00ED38B7">
              <w:t>$27,000.00</w:t>
            </w:r>
          </w:p>
        </w:tc>
        <w:tc>
          <w:tcPr>
            <w:tcW w:w="2200" w:type="dxa"/>
            <w:noWrap/>
            <w:hideMark/>
          </w:tcPr>
          <w:p w:rsidR="00ED38B7" w:rsidRPr="00ED38B7" w:rsidRDefault="00ED38B7" w:rsidP="00ED38B7">
            <w:r w:rsidRPr="00ED38B7">
              <w:t>$25,000.00</w:t>
            </w:r>
          </w:p>
        </w:tc>
      </w:tr>
      <w:tr w:rsidR="00ED38B7" w:rsidRPr="00ED38B7" w:rsidTr="00ED38B7">
        <w:trPr>
          <w:trHeight w:val="300"/>
        </w:trPr>
        <w:tc>
          <w:tcPr>
            <w:tcW w:w="2088" w:type="dxa"/>
            <w:noWrap/>
            <w:hideMark/>
          </w:tcPr>
          <w:p w:rsidR="00ED38B7" w:rsidRPr="00ED38B7" w:rsidRDefault="00ED38B7">
            <w:r w:rsidRPr="00ED38B7">
              <w:t>Selling and Admin</w:t>
            </w:r>
          </w:p>
        </w:tc>
        <w:tc>
          <w:tcPr>
            <w:tcW w:w="2444" w:type="dxa"/>
            <w:noWrap/>
            <w:hideMark/>
          </w:tcPr>
          <w:p w:rsidR="00ED38B7" w:rsidRPr="00ED38B7" w:rsidRDefault="00ED38B7" w:rsidP="00ED38B7">
            <w:r w:rsidRPr="00ED38B7">
              <w:t>$18,000.00</w:t>
            </w:r>
          </w:p>
        </w:tc>
        <w:tc>
          <w:tcPr>
            <w:tcW w:w="2844" w:type="dxa"/>
            <w:noWrap/>
            <w:hideMark/>
          </w:tcPr>
          <w:p w:rsidR="00ED38B7" w:rsidRPr="00ED38B7" w:rsidRDefault="00ED38B7" w:rsidP="00ED38B7">
            <w:r w:rsidRPr="00ED38B7">
              <w:t>$19,300.00</w:t>
            </w:r>
          </w:p>
        </w:tc>
        <w:tc>
          <w:tcPr>
            <w:tcW w:w="2200" w:type="dxa"/>
            <w:noWrap/>
            <w:hideMark/>
          </w:tcPr>
          <w:p w:rsidR="00ED38B7" w:rsidRPr="00ED38B7" w:rsidRDefault="00ED38B7" w:rsidP="00ED38B7">
            <w:r w:rsidRPr="00ED38B7">
              <w:t>$18,850.00</w:t>
            </w:r>
          </w:p>
        </w:tc>
      </w:tr>
      <w:tr w:rsidR="00ED38B7" w:rsidRPr="00ED38B7" w:rsidTr="00ED38B7">
        <w:trPr>
          <w:trHeight w:val="300"/>
        </w:trPr>
        <w:tc>
          <w:tcPr>
            <w:tcW w:w="2088" w:type="dxa"/>
            <w:noWrap/>
            <w:hideMark/>
          </w:tcPr>
          <w:p w:rsidR="00ED38B7" w:rsidRPr="00ED38B7" w:rsidRDefault="00ED38B7">
            <w:r w:rsidRPr="00ED38B7">
              <w:t>Equipment Purchase</w:t>
            </w:r>
          </w:p>
        </w:tc>
        <w:tc>
          <w:tcPr>
            <w:tcW w:w="2444" w:type="dxa"/>
            <w:noWrap/>
            <w:hideMark/>
          </w:tcPr>
          <w:p w:rsidR="00ED38B7" w:rsidRPr="00ED38B7" w:rsidRDefault="00ED38B7" w:rsidP="00ED38B7">
            <w:r w:rsidRPr="00ED38B7">
              <w:t>$0.00</w:t>
            </w:r>
          </w:p>
        </w:tc>
        <w:tc>
          <w:tcPr>
            <w:tcW w:w="2844" w:type="dxa"/>
            <w:noWrap/>
            <w:hideMark/>
          </w:tcPr>
          <w:p w:rsidR="00ED38B7" w:rsidRPr="00ED38B7" w:rsidRDefault="00ED38B7" w:rsidP="00ED38B7">
            <w:r w:rsidRPr="00ED38B7">
              <w:t>$38,000.00</w:t>
            </w:r>
          </w:p>
        </w:tc>
        <w:tc>
          <w:tcPr>
            <w:tcW w:w="2200" w:type="dxa"/>
            <w:noWrap/>
            <w:hideMark/>
          </w:tcPr>
          <w:p w:rsidR="00ED38B7" w:rsidRPr="00ED38B7" w:rsidRDefault="00ED38B7" w:rsidP="00ED38B7">
            <w:r w:rsidRPr="00ED38B7">
              <w:t>$48,400.00</w:t>
            </w:r>
          </w:p>
        </w:tc>
      </w:tr>
      <w:tr w:rsidR="00ED38B7" w:rsidRPr="00ED38B7" w:rsidTr="00ED38B7">
        <w:trPr>
          <w:trHeight w:val="300"/>
        </w:trPr>
        <w:tc>
          <w:tcPr>
            <w:tcW w:w="2088" w:type="dxa"/>
            <w:noWrap/>
            <w:hideMark/>
          </w:tcPr>
          <w:p w:rsidR="00ED38B7" w:rsidRPr="00ED38B7" w:rsidRDefault="00ED38B7">
            <w:r w:rsidRPr="00ED38B7">
              <w:t>Dividend</w:t>
            </w:r>
          </w:p>
        </w:tc>
        <w:tc>
          <w:tcPr>
            <w:tcW w:w="2444" w:type="dxa"/>
            <w:noWrap/>
            <w:hideMark/>
          </w:tcPr>
          <w:p w:rsidR="00ED38B7" w:rsidRPr="00ED38B7" w:rsidRDefault="00ED38B7" w:rsidP="00ED38B7">
            <w:r w:rsidRPr="00ED38B7">
              <w:t>$10,000.00</w:t>
            </w:r>
          </w:p>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Total Disbursements</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Excess (Deficiency)</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 xml:space="preserve">Financing </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 xml:space="preserve">Borrowing </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Repayments</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Interest</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 xml:space="preserve">Total Financing </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r w:rsidR="00ED38B7" w:rsidRPr="00ED38B7" w:rsidTr="00ED38B7">
        <w:trPr>
          <w:trHeight w:val="300"/>
        </w:trPr>
        <w:tc>
          <w:tcPr>
            <w:tcW w:w="2088" w:type="dxa"/>
            <w:noWrap/>
            <w:hideMark/>
          </w:tcPr>
          <w:p w:rsidR="00ED38B7" w:rsidRPr="00ED38B7" w:rsidRDefault="00ED38B7">
            <w:r w:rsidRPr="00ED38B7">
              <w:t>Ending Cash Balance</w:t>
            </w:r>
          </w:p>
        </w:tc>
        <w:tc>
          <w:tcPr>
            <w:tcW w:w="2444" w:type="dxa"/>
            <w:noWrap/>
            <w:hideMark/>
          </w:tcPr>
          <w:p w:rsidR="00ED38B7" w:rsidRPr="00ED38B7" w:rsidRDefault="00ED38B7"/>
        </w:tc>
        <w:tc>
          <w:tcPr>
            <w:tcW w:w="2844" w:type="dxa"/>
            <w:noWrap/>
            <w:hideMark/>
          </w:tcPr>
          <w:p w:rsidR="00ED38B7" w:rsidRPr="00ED38B7" w:rsidRDefault="00ED38B7"/>
        </w:tc>
        <w:tc>
          <w:tcPr>
            <w:tcW w:w="2200" w:type="dxa"/>
            <w:noWrap/>
            <w:hideMark/>
          </w:tcPr>
          <w:p w:rsidR="00ED38B7" w:rsidRPr="00ED38B7" w:rsidRDefault="00ED38B7"/>
        </w:tc>
      </w:tr>
    </w:tbl>
    <w:p w:rsidR="00ED38B7" w:rsidRDefault="00ED38B7">
      <w:bookmarkStart w:id="0" w:name="_GoBack"/>
      <w:bookmarkEnd w:id="0"/>
    </w:p>
    <w:sectPr w:rsidR="00ED3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724BA"/>
    <w:multiLevelType w:val="hybridMultilevel"/>
    <w:tmpl w:val="766815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B7"/>
    <w:rsid w:val="00AF1E3C"/>
    <w:rsid w:val="00ED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8B7"/>
    <w:pPr>
      <w:ind w:left="720"/>
      <w:contextualSpacing/>
    </w:pPr>
  </w:style>
  <w:style w:type="table" w:styleId="TableGrid">
    <w:name w:val="Table Grid"/>
    <w:basedOn w:val="TableNormal"/>
    <w:uiPriority w:val="59"/>
    <w:rsid w:val="00ED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8B7"/>
    <w:pPr>
      <w:ind w:left="720"/>
      <w:contextualSpacing/>
    </w:pPr>
  </w:style>
  <w:style w:type="table" w:styleId="TableGrid">
    <w:name w:val="Table Grid"/>
    <w:basedOn w:val="TableNormal"/>
    <w:uiPriority w:val="59"/>
    <w:rsid w:val="00ED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55693">
      <w:bodyDiv w:val="1"/>
      <w:marLeft w:val="0"/>
      <w:marRight w:val="0"/>
      <w:marTop w:val="0"/>
      <w:marBottom w:val="0"/>
      <w:divBdr>
        <w:top w:val="none" w:sz="0" w:space="0" w:color="auto"/>
        <w:left w:val="none" w:sz="0" w:space="0" w:color="auto"/>
        <w:bottom w:val="none" w:sz="0" w:space="0" w:color="auto"/>
        <w:right w:val="none" w:sz="0" w:space="0" w:color="auto"/>
      </w:divBdr>
    </w:div>
    <w:div w:id="10848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1</cp:revision>
  <dcterms:created xsi:type="dcterms:W3CDTF">2016-08-13T16:43:00Z</dcterms:created>
  <dcterms:modified xsi:type="dcterms:W3CDTF">2016-08-13T16:53:00Z</dcterms:modified>
</cp:coreProperties>
</file>